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22DEB" w14:textId="77777777" w:rsidR="00947B68" w:rsidRDefault="00947B68" w:rsidP="00947B68">
      <w:pPr>
        <w:pStyle w:val="Heading1"/>
        <w:jc w:val="center"/>
      </w:pPr>
      <w:bookmarkStart w:id="0" w:name="_Toc224309158"/>
      <w:r w:rsidRPr="00C32EFC">
        <w:t>Chapter 4</w:t>
      </w:r>
      <w:r>
        <w:t xml:space="preserve">: </w:t>
      </w:r>
      <w:r w:rsidRPr="00C32EFC">
        <w:t>The Allure of Medical Definitions</w:t>
      </w:r>
      <w:bookmarkEnd w:id="0"/>
    </w:p>
    <w:p w14:paraId="0A084559" w14:textId="77777777" w:rsidR="00947B68" w:rsidRPr="006A06E5" w:rsidRDefault="00947B68" w:rsidP="00947B68"/>
    <w:p w14:paraId="7A592AEA" w14:textId="77777777" w:rsidR="00947B68" w:rsidRPr="00C32EFC" w:rsidRDefault="00947B68" w:rsidP="00947B68">
      <w:pPr>
        <w:spacing w:line="360" w:lineRule="auto"/>
        <w:jc w:val="both"/>
        <w:rPr>
          <w:rFonts w:ascii="Franklin Gothic Book" w:hAnsi="Franklin Gothic Book"/>
          <w:sz w:val="24"/>
        </w:rPr>
      </w:pPr>
      <w:r w:rsidRPr="00C32EFC">
        <w:rPr>
          <w:rFonts w:ascii="Franklin Gothic Book" w:hAnsi="Franklin Gothic Book"/>
          <w:sz w:val="24"/>
        </w:rPr>
        <w:t>It would be an oversight on my part if I didn’t take the time to look at the medical definitions used to describe blindness and visual impairments. This is the language often used by medical professionals to further classify individual patients, and they can act as a starting point for the general public, helping them to gain a basic understanding of what it means to be blind or visually impaired. Such definitions have been serving optometrists and ophthalmologists well for years, so to ignore them completely would be unwise. However, I acknowledge that the medical model associated with blindness or visual impairments is restrictive and leaves little room for personal experience, but both aspects have their place. The trick is not to get stuck on medical definitions, but to use them in conjunction with personal experiences, known as the social model, to gain a much wider perspective on what it means to be blind or visually impaired.</w:t>
      </w:r>
    </w:p>
    <w:p w14:paraId="49D04D11" w14:textId="77777777" w:rsidR="00947B68" w:rsidRDefault="00947B68" w:rsidP="00947B68">
      <w:pPr>
        <w:spacing w:line="360" w:lineRule="auto"/>
        <w:jc w:val="both"/>
        <w:rPr>
          <w:rFonts w:ascii="Franklin Gothic Book" w:hAnsi="Franklin Gothic Book"/>
          <w:sz w:val="24"/>
        </w:rPr>
      </w:pPr>
    </w:p>
    <w:tbl>
      <w:tblPr>
        <w:tblStyle w:val="TableGrid"/>
        <w:tblW w:w="0" w:type="auto"/>
        <w:tblLook w:val="04A0" w:firstRow="1" w:lastRow="0" w:firstColumn="1" w:lastColumn="0" w:noHBand="0" w:noVBand="1"/>
      </w:tblPr>
      <w:tblGrid>
        <w:gridCol w:w="9016"/>
      </w:tblGrid>
      <w:tr w:rsidR="00947B68" w14:paraId="4AE80F0A" w14:textId="77777777" w:rsidTr="00152706">
        <w:tc>
          <w:tcPr>
            <w:tcW w:w="9016" w:type="dxa"/>
          </w:tcPr>
          <w:p w14:paraId="57295AF8" w14:textId="77777777" w:rsidR="00947B68" w:rsidRPr="00D04A44" w:rsidRDefault="00947B68" w:rsidP="00152706">
            <w:pPr>
              <w:spacing w:line="360" w:lineRule="auto"/>
              <w:jc w:val="both"/>
              <w:rPr>
                <w:rFonts w:ascii="Franklin Gothic Book" w:hAnsi="Franklin Gothic Book"/>
                <w:b/>
                <w:bCs/>
                <w:sz w:val="24"/>
              </w:rPr>
            </w:pPr>
            <w:r w:rsidRPr="00D04A44">
              <w:rPr>
                <w:rFonts w:ascii="Franklin Gothic Book" w:hAnsi="Franklin Gothic Book"/>
                <w:b/>
                <w:bCs/>
                <w:sz w:val="24"/>
              </w:rPr>
              <w:t>The Social Model vs. the Medical Model of Disability</w:t>
            </w:r>
          </w:p>
          <w:p w14:paraId="6893B51B" w14:textId="77777777" w:rsidR="00947B68" w:rsidRPr="00C32EFC" w:rsidRDefault="00947B68" w:rsidP="00152706">
            <w:pPr>
              <w:spacing w:line="360" w:lineRule="auto"/>
              <w:jc w:val="both"/>
              <w:rPr>
                <w:rFonts w:ascii="Franklin Gothic Book" w:hAnsi="Franklin Gothic Book"/>
                <w:sz w:val="24"/>
              </w:rPr>
            </w:pPr>
            <w:r w:rsidRPr="00C32EFC">
              <w:rPr>
                <w:rFonts w:ascii="Franklin Gothic Book" w:hAnsi="Franklin Gothic Book"/>
                <w:sz w:val="24"/>
              </w:rPr>
              <w:t>To learn more about the differences between the Social Model and the Medical Model when looking at any disability, please follow the link below to an article on Disability Nottinghamshire’s website:</w:t>
            </w:r>
          </w:p>
          <w:p w14:paraId="0597C4EC" w14:textId="77777777" w:rsidR="00947B68" w:rsidRPr="00C32EFC" w:rsidRDefault="00947B68" w:rsidP="00152706">
            <w:pPr>
              <w:spacing w:line="360" w:lineRule="auto"/>
              <w:jc w:val="both"/>
              <w:rPr>
                <w:rFonts w:ascii="Franklin Gothic Book" w:hAnsi="Franklin Gothic Book"/>
                <w:sz w:val="24"/>
              </w:rPr>
            </w:pPr>
            <w:hyperlink r:id="rId4" w:history="1">
              <w:r w:rsidRPr="0033754E">
                <w:rPr>
                  <w:rStyle w:val="Hyperlink"/>
                  <w:rFonts w:ascii="Franklin Gothic Book" w:hAnsi="Franklin Gothic Book"/>
                  <w:sz w:val="24"/>
                </w:rPr>
                <w:t>https://www.disabilitynottinghamshire.org.uk/index.php/about/social-model-vs-medical-model-of-disability/</w:t>
              </w:r>
            </w:hyperlink>
          </w:p>
          <w:p w14:paraId="2A6A4BBB" w14:textId="77777777" w:rsidR="00947B68" w:rsidRDefault="00947B68" w:rsidP="00152706">
            <w:pPr>
              <w:spacing w:line="360" w:lineRule="auto"/>
              <w:ind w:firstLine="0"/>
              <w:jc w:val="both"/>
              <w:rPr>
                <w:rFonts w:ascii="Franklin Gothic Book" w:hAnsi="Franklin Gothic Book"/>
                <w:sz w:val="24"/>
              </w:rPr>
            </w:pPr>
          </w:p>
        </w:tc>
      </w:tr>
    </w:tbl>
    <w:p w14:paraId="4395BEC3" w14:textId="77777777" w:rsidR="00947B68" w:rsidRPr="00C32EFC" w:rsidRDefault="00947B68" w:rsidP="00947B68">
      <w:pPr>
        <w:spacing w:line="360" w:lineRule="auto"/>
        <w:ind w:firstLine="0"/>
        <w:jc w:val="both"/>
        <w:rPr>
          <w:rFonts w:ascii="Franklin Gothic Book" w:hAnsi="Franklin Gothic Book"/>
          <w:sz w:val="24"/>
        </w:rPr>
      </w:pPr>
    </w:p>
    <w:p w14:paraId="62C4074B" w14:textId="77777777" w:rsidR="00947B68" w:rsidRPr="00C32EFC" w:rsidRDefault="00947B68" w:rsidP="00947B68">
      <w:pPr>
        <w:pStyle w:val="Heading2"/>
      </w:pPr>
      <w:r w:rsidRPr="00C32EFC">
        <w:t>Medically, What is Blindness and Visual Impairment?</w:t>
      </w:r>
    </w:p>
    <w:p w14:paraId="1558BAE4" w14:textId="77777777" w:rsidR="00947B68" w:rsidRPr="00C32EFC" w:rsidRDefault="00947B68" w:rsidP="00947B68">
      <w:pPr>
        <w:spacing w:line="360" w:lineRule="auto"/>
        <w:jc w:val="both"/>
        <w:rPr>
          <w:rFonts w:ascii="Franklin Gothic Book" w:hAnsi="Franklin Gothic Book"/>
          <w:sz w:val="24"/>
        </w:rPr>
      </w:pPr>
      <w:r w:rsidRPr="00C32EFC">
        <w:rPr>
          <w:rFonts w:ascii="Franklin Gothic Book" w:hAnsi="Franklin Gothic Book"/>
          <w:sz w:val="24"/>
        </w:rPr>
        <w:t>The terms used to describe blindness or visual impairment may vary from country to country. It’s important to understand and be aware of what the specific terms are and the medical definitions used to classify blindness and visual impairments in the country in which you live, as often, these definitions need to be met in order to qualify for access to government services and support.</w:t>
      </w:r>
    </w:p>
    <w:p w14:paraId="08066CDC" w14:textId="77777777" w:rsidR="00947B68" w:rsidRPr="00C32EFC" w:rsidRDefault="00947B68" w:rsidP="00947B68">
      <w:pPr>
        <w:spacing w:line="360" w:lineRule="auto"/>
        <w:jc w:val="both"/>
        <w:rPr>
          <w:rFonts w:ascii="Franklin Gothic Book" w:hAnsi="Franklin Gothic Book"/>
          <w:sz w:val="24"/>
        </w:rPr>
      </w:pPr>
      <w:r w:rsidRPr="00C32EFC">
        <w:rPr>
          <w:rFonts w:ascii="Franklin Gothic Book" w:hAnsi="Franklin Gothic Book"/>
          <w:sz w:val="24"/>
        </w:rPr>
        <w:t>In the United Kingdom, there are two classifications:</w:t>
      </w:r>
    </w:p>
    <w:p w14:paraId="798AF7F4" w14:textId="77777777" w:rsidR="00947B68" w:rsidRPr="00C32EFC" w:rsidRDefault="00947B68" w:rsidP="00947B68">
      <w:pPr>
        <w:spacing w:line="360" w:lineRule="auto"/>
        <w:jc w:val="both"/>
        <w:rPr>
          <w:rFonts w:ascii="Franklin Gothic Book" w:hAnsi="Franklin Gothic Book"/>
          <w:sz w:val="24"/>
        </w:rPr>
      </w:pPr>
    </w:p>
    <w:p w14:paraId="63574925" w14:textId="77777777" w:rsidR="00947B68" w:rsidRPr="00C32EFC" w:rsidRDefault="00947B68" w:rsidP="00947B68">
      <w:pPr>
        <w:spacing w:line="360" w:lineRule="auto"/>
        <w:jc w:val="both"/>
        <w:rPr>
          <w:rFonts w:ascii="Franklin Gothic Book" w:hAnsi="Franklin Gothic Book"/>
          <w:sz w:val="24"/>
        </w:rPr>
      </w:pPr>
      <w:r w:rsidRPr="00C32EFC">
        <w:rPr>
          <w:rFonts w:ascii="Franklin Gothic Book" w:hAnsi="Franklin Gothic Book"/>
          <w:sz w:val="24"/>
        </w:rPr>
        <w:t>“Severely Sight Impaired (blind), which is defined as having a:</w:t>
      </w:r>
    </w:p>
    <w:p w14:paraId="269DF3E0" w14:textId="77777777" w:rsidR="00947B68" w:rsidRPr="00C32EFC" w:rsidRDefault="00947B68" w:rsidP="00947B68">
      <w:pPr>
        <w:spacing w:line="360" w:lineRule="auto"/>
        <w:jc w:val="both"/>
        <w:rPr>
          <w:rFonts w:ascii="Franklin Gothic Book" w:hAnsi="Franklin Gothic Book"/>
          <w:sz w:val="24"/>
        </w:rPr>
      </w:pPr>
      <w:r w:rsidRPr="00C32EFC">
        <w:rPr>
          <w:rFonts w:ascii="Franklin Gothic Book" w:hAnsi="Franklin Gothic Book"/>
          <w:sz w:val="24"/>
        </w:rPr>
        <w:t>•</w:t>
      </w:r>
      <w:r w:rsidRPr="00C32EFC">
        <w:rPr>
          <w:rFonts w:ascii="Franklin Gothic Book" w:hAnsi="Franklin Gothic Book"/>
          <w:sz w:val="24"/>
        </w:rPr>
        <w:tab/>
        <w:t>Visual acuity of less than 3 / 60 with a full visual field.</w:t>
      </w:r>
    </w:p>
    <w:p w14:paraId="14A18D47" w14:textId="77777777" w:rsidR="00947B68" w:rsidRPr="00C32EFC" w:rsidRDefault="00947B68" w:rsidP="00947B68">
      <w:pPr>
        <w:spacing w:line="360" w:lineRule="auto"/>
        <w:jc w:val="both"/>
        <w:rPr>
          <w:rFonts w:ascii="Franklin Gothic Book" w:hAnsi="Franklin Gothic Book"/>
          <w:sz w:val="24"/>
        </w:rPr>
      </w:pPr>
      <w:r w:rsidRPr="00C32EFC">
        <w:rPr>
          <w:rFonts w:ascii="Franklin Gothic Book" w:hAnsi="Franklin Gothic Book"/>
          <w:sz w:val="24"/>
        </w:rPr>
        <w:lastRenderedPageBreak/>
        <w:t>•</w:t>
      </w:r>
      <w:r w:rsidRPr="00C32EFC">
        <w:rPr>
          <w:rFonts w:ascii="Franklin Gothic Book" w:hAnsi="Franklin Gothic Book"/>
          <w:sz w:val="24"/>
        </w:rPr>
        <w:tab/>
        <w:t>Visual acuity between 3 / 60 and 6 / 60 with a severe reduction of field of vision, such as tunnel vision.</w:t>
      </w:r>
    </w:p>
    <w:p w14:paraId="14B5996A" w14:textId="77777777" w:rsidR="00947B68" w:rsidRPr="00C32EFC" w:rsidRDefault="00947B68" w:rsidP="00947B68">
      <w:pPr>
        <w:spacing w:line="360" w:lineRule="auto"/>
        <w:jc w:val="both"/>
        <w:rPr>
          <w:rFonts w:ascii="Franklin Gothic Book" w:hAnsi="Franklin Gothic Book"/>
          <w:sz w:val="24"/>
        </w:rPr>
      </w:pPr>
      <w:r w:rsidRPr="00C32EFC">
        <w:rPr>
          <w:rFonts w:ascii="Franklin Gothic Book" w:hAnsi="Franklin Gothic Book"/>
          <w:sz w:val="24"/>
        </w:rPr>
        <w:t>•</w:t>
      </w:r>
      <w:r w:rsidRPr="00C32EFC">
        <w:rPr>
          <w:rFonts w:ascii="Franklin Gothic Book" w:hAnsi="Franklin Gothic Book"/>
          <w:sz w:val="24"/>
        </w:rPr>
        <w:tab/>
        <w:t>Visual acuity of 6 / 60 or above but with a very reduced field of vision, especially if a lot of sight is missing in the lower part of the field.</w:t>
      </w:r>
    </w:p>
    <w:p w14:paraId="15CB28F7" w14:textId="77777777" w:rsidR="00947B68" w:rsidRPr="00C32EFC" w:rsidRDefault="00947B68" w:rsidP="00947B68">
      <w:pPr>
        <w:spacing w:line="360" w:lineRule="auto"/>
        <w:jc w:val="both"/>
        <w:rPr>
          <w:rFonts w:ascii="Franklin Gothic Book" w:hAnsi="Franklin Gothic Book"/>
          <w:sz w:val="24"/>
        </w:rPr>
      </w:pPr>
      <w:r w:rsidRPr="00C32EFC">
        <w:rPr>
          <w:rFonts w:ascii="Franklin Gothic Book" w:hAnsi="Franklin Gothic Book"/>
          <w:sz w:val="24"/>
        </w:rPr>
        <w:t>Sight Impaired (partially sighted), which is defined as having a:</w:t>
      </w:r>
    </w:p>
    <w:p w14:paraId="2DEF3AB6" w14:textId="77777777" w:rsidR="00947B68" w:rsidRPr="00C32EFC" w:rsidRDefault="00947B68" w:rsidP="00947B68">
      <w:pPr>
        <w:spacing w:line="360" w:lineRule="auto"/>
        <w:jc w:val="both"/>
        <w:rPr>
          <w:rFonts w:ascii="Franklin Gothic Book" w:hAnsi="Franklin Gothic Book"/>
          <w:sz w:val="24"/>
        </w:rPr>
      </w:pPr>
      <w:r w:rsidRPr="00C32EFC">
        <w:rPr>
          <w:rFonts w:ascii="Franklin Gothic Book" w:hAnsi="Franklin Gothic Book"/>
          <w:sz w:val="24"/>
        </w:rPr>
        <w:t>•</w:t>
      </w:r>
      <w:r w:rsidRPr="00C32EFC">
        <w:rPr>
          <w:rFonts w:ascii="Franklin Gothic Book" w:hAnsi="Franklin Gothic Book"/>
          <w:sz w:val="24"/>
        </w:rPr>
        <w:tab/>
        <w:t>Visual acuity of 3 / 60 to 6 / 60 with a full field of vision.</w:t>
      </w:r>
    </w:p>
    <w:p w14:paraId="4DAC2DAF" w14:textId="77777777" w:rsidR="00947B68" w:rsidRPr="00C32EFC" w:rsidRDefault="00947B68" w:rsidP="00947B68">
      <w:pPr>
        <w:spacing w:line="360" w:lineRule="auto"/>
        <w:ind w:left="720" w:hanging="607"/>
        <w:jc w:val="both"/>
        <w:rPr>
          <w:rFonts w:ascii="Franklin Gothic Book" w:hAnsi="Franklin Gothic Book"/>
          <w:sz w:val="24"/>
        </w:rPr>
      </w:pPr>
      <w:r w:rsidRPr="00C32EFC">
        <w:rPr>
          <w:rFonts w:ascii="Franklin Gothic Book" w:hAnsi="Franklin Gothic Book"/>
          <w:sz w:val="24"/>
        </w:rPr>
        <w:t>•</w:t>
      </w:r>
      <w:r w:rsidRPr="00C32EFC">
        <w:rPr>
          <w:rFonts w:ascii="Franklin Gothic Book" w:hAnsi="Franklin Gothic Book"/>
          <w:sz w:val="24"/>
        </w:rPr>
        <w:tab/>
        <w:t>Visual acuity of up to 6 / 24 with a moderate reduction of field of vision or with a central part of vision that is cloudy or blurry.</w:t>
      </w:r>
    </w:p>
    <w:p w14:paraId="61617D0C" w14:textId="77777777" w:rsidR="00947B68" w:rsidRPr="00C32EFC" w:rsidRDefault="00947B68" w:rsidP="00947B68">
      <w:pPr>
        <w:spacing w:line="360" w:lineRule="auto"/>
        <w:ind w:left="720" w:hanging="607"/>
        <w:jc w:val="both"/>
        <w:rPr>
          <w:rFonts w:ascii="Franklin Gothic Book" w:hAnsi="Franklin Gothic Book"/>
          <w:sz w:val="24"/>
        </w:rPr>
      </w:pPr>
      <w:r w:rsidRPr="00C32EFC">
        <w:rPr>
          <w:rFonts w:ascii="Franklin Gothic Book" w:hAnsi="Franklin Gothic Book"/>
          <w:sz w:val="24"/>
        </w:rPr>
        <w:t>•</w:t>
      </w:r>
      <w:r w:rsidRPr="00C32EFC">
        <w:rPr>
          <w:rFonts w:ascii="Franklin Gothic Book" w:hAnsi="Franklin Gothic Book"/>
          <w:sz w:val="24"/>
        </w:rPr>
        <w:tab/>
        <w:t>Visual acuity of 6 / 18 or even better if a large part of your field of vision, for example a whole half of your vision, is missing or a lot of your peripheral vision is missing..” [4]</w:t>
      </w:r>
    </w:p>
    <w:p w14:paraId="74071377" w14:textId="77777777" w:rsidR="00947B68" w:rsidRPr="00C32EFC" w:rsidRDefault="00947B68" w:rsidP="00947B68">
      <w:pPr>
        <w:spacing w:line="360" w:lineRule="auto"/>
        <w:jc w:val="both"/>
        <w:rPr>
          <w:rFonts w:ascii="Franklin Gothic Book" w:hAnsi="Franklin Gothic Book"/>
          <w:sz w:val="24"/>
        </w:rPr>
      </w:pPr>
    </w:p>
    <w:p w14:paraId="4E82C1D4" w14:textId="77777777" w:rsidR="00947B68" w:rsidRDefault="00947B68" w:rsidP="00947B68">
      <w:pPr>
        <w:spacing w:line="360" w:lineRule="auto"/>
        <w:jc w:val="both"/>
        <w:rPr>
          <w:rFonts w:ascii="Franklin Gothic Book" w:hAnsi="Franklin Gothic Book"/>
          <w:sz w:val="24"/>
        </w:rPr>
      </w:pPr>
      <w:r w:rsidRPr="00C32EFC">
        <w:rPr>
          <w:rFonts w:ascii="Franklin Gothic Book" w:hAnsi="Franklin Gothic Book"/>
          <w:sz w:val="24"/>
        </w:rPr>
        <w:t>So, what is a visual acuity of 3/60? Visual acuity is measured using the Snellen Chart, which is the standard eye chart most people are familiar with when having their eyes tested.</w:t>
      </w:r>
    </w:p>
    <w:p w14:paraId="0952B6C3" w14:textId="77777777" w:rsidR="00947B68" w:rsidRPr="00C32EFC" w:rsidRDefault="00947B68" w:rsidP="00947B68">
      <w:pPr>
        <w:spacing w:line="360" w:lineRule="auto"/>
        <w:jc w:val="both"/>
        <w:rPr>
          <w:rFonts w:ascii="Franklin Gothic Book" w:hAnsi="Franklin Gothic Book"/>
          <w:sz w:val="24"/>
        </w:rPr>
      </w:pPr>
    </w:p>
    <w:p w14:paraId="453A1B06" w14:textId="77777777" w:rsidR="00947B68" w:rsidRPr="00C32EFC" w:rsidRDefault="00947B68" w:rsidP="00947B68">
      <w:pPr>
        <w:spacing w:line="360" w:lineRule="auto"/>
        <w:jc w:val="both"/>
        <w:rPr>
          <w:rFonts w:ascii="Franklin Gothic Book" w:hAnsi="Franklin Gothic Book"/>
          <w:sz w:val="24"/>
        </w:rPr>
      </w:pPr>
      <w:r w:rsidRPr="00C32EFC">
        <w:rPr>
          <w:rFonts w:ascii="Franklin Gothic Book" w:hAnsi="Franklin Gothic Book"/>
          <w:sz w:val="24"/>
        </w:rPr>
        <w:t>“The figures 6 / 60 or 3 / 60 are how the result of a Snellen test are written. The first number given is the distance in metres from the chart you sit when you read it. Usually this is a 6 (for 6 metres) but would be 3 if you were to sit closer to the chart (3 metres away).</w:t>
      </w:r>
    </w:p>
    <w:p w14:paraId="612B9A42" w14:textId="77777777" w:rsidR="00947B68" w:rsidRPr="00C32EFC" w:rsidRDefault="00947B68" w:rsidP="00947B68">
      <w:pPr>
        <w:spacing w:line="360" w:lineRule="auto"/>
        <w:jc w:val="both"/>
        <w:rPr>
          <w:rFonts w:ascii="Franklin Gothic Book" w:hAnsi="Franklin Gothic Book"/>
          <w:sz w:val="24"/>
        </w:rPr>
      </w:pPr>
      <w:r w:rsidRPr="00C32EFC">
        <w:rPr>
          <w:rFonts w:ascii="Franklin Gothic Book" w:hAnsi="Franklin Gothic Book"/>
          <w:sz w:val="24"/>
        </w:rPr>
        <w:t xml:space="preserve">The second number corresponds to the number of lines that you can read on the chart. The biggest letters, on the top line, correspond to 60. As you read down the chart, this number gets smaller as it corresponds to the lines with smaller letters. Someone with standard vision can read towards the bottom of the chart. Standard vision can be referred to as 6 / 6 vision.” [4] </w:t>
      </w:r>
    </w:p>
    <w:p w14:paraId="60C9B116" w14:textId="77777777" w:rsidR="00947B68" w:rsidRPr="00C32EFC" w:rsidRDefault="00947B68" w:rsidP="00947B68">
      <w:pPr>
        <w:spacing w:line="360" w:lineRule="auto"/>
        <w:jc w:val="both"/>
        <w:rPr>
          <w:rFonts w:ascii="Franklin Gothic Book" w:hAnsi="Franklin Gothic Book"/>
          <w:sz w:val="24"/>
        </w:rPr>
      </w:pPr>
    </w:p>
    <w:p w14:paraId="1EB40C35" w14:textId="45BE839A" w:rsidR="00532AC2" w:rsidRDefault="00947B68" w:rsidP="00C85998">
      <w:pPr>
        <w:spacing w:line="360" w:lineRule="auto"/>
      </w:pPr>
      <w:r w:rsidRPr="00C32EFC">
        <w:rPr>
          <w:rFonts w:ascii="Franklin Gothic Book" w:hAnsi="Franklin Gothic Book"/>
          <w:sz w:val="24"/>
        </w:rPr>
        <w:t>These classifications, while they may seem fairly clear cut, they are not the be all and end all. There are individuals out there who will read the classifications above (or similar classification criteria for the country they reside in) and think that’s all they need to know. As concise as medical definitions may seem, within them lies a vast spectrum of severity, with a plethora of conditions that can lead to someone losing their sight</w:t>
      </w:r>
      <w:r w:rsidR="00DD0F62">
        <w:rPr>
          <w:rFonts w:ascii="Franklin Gothic Book" w:hAnsi="Franklin Gothic Book"/>
          <w:sz w:val="24"/>
        </w:rPr>
        <w:t>.</w:t>
      </w:r>
    </w:p>
    <w:sectPr w:rsidR="00532AC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24C"/>
    <w:rsid w:val="00276818"/>
    <w:rsid w:val="003D1DFD"/>
    <w:rsid w:val="00507943"/>
    <w:rsid w:val="00532AC2"/>
    <w:rsid w:val="00692F7F"/>
    <w:rsid w:val="00947B68"/>
    <w:rsid w:val="00AA50DF"/>
    <w:rsid w:val="00C85998"/>
    <w:rsid w:val="00D1724C"/>
    <w:rsid w:val="00DD0F62"/>
    <w:rsid w:val="00F212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F934F"/>
  <w15:chartTrackingRefBased/>
  <w15:docId w15:val="{57DCA7C9-AF39-4902-BC21-021F604C0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B68"/>
    <w:pPr>
      <w:spacing w:after="0" w:line="240" w:lineRule="auto"/>
      <w:ind w:firstLine="113"/>
    </w:pPr>
  </w:style>
  <w:style w:type="paragraph" w:styleId="Heading1">
    <w:name w:val="heading 1"/>
    <w:basedOn w:val="Normal"/>
    <w:next w:val="Normal"/>
    <w:link w:val="Heading1Char"/>
    <w:uiPriority w:val="9"/>
    <w:qFormat/>
    <w:rsid w:val="00D1724C"/>
    <w:pPr>
      <w:keepNext/>
      <w:keepLines/>
      <w:spacing w:before="360" w:after="80" w:line="259" w:lineRule="auto"/>
      <w:ind w:firstLine="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1724C"/>
    <w:pPr>
      <w:keepNext/>
      <w:keepLines/>
      <w:spacing w:before="160" w:after="80" w:line="259" w:lineRule="auto"/>
      <w:ind w:firstLine="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724C"/>
    <w:pPr>
      <w:keepNext/>
      <w:keepLines/>
      <w:spacing w:before="160" w:after="80" w:line="259" w:lineRule="auto"/>
      <w:ind w:firstLine="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724C"/>
    <w:pPr>
      <w:keepNext/>
      <w:keepLines/>
      <w:spacing w:before="80" w:after="40" w:line="259" w:lineRule="auto"/>
      <w:ind w:firstLine="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724C"/>
    <w:pPr>
      <w:keepNext/>
      <w:keepLines/>
      <w:spacing w:before="80" w:after="40" w:line="259" w:lineRule="auto"/>
      <w:ind w:firstLine="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724C"/>
    <w:pPr>
      <w:keepNext/>
      <w:keepLines/>
      <w:spacing w:before="40" w:line="259" w:lineRule="auto"/>
      <w:ind w:firstLine="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724C"/>
    <w:pPr>
      <w:keepNext/>
      <w:keepLines/>
      <w:spacing w:before="40" w:line="259" w:lineRule="auto"/>
      <w:ind w:firstLine="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724C"/>
    <w:pPr>
      <w:keepNext/>
      <w:keepLines/>
      <w:spacing w:line="259" w:lineRule="auto"/>
      <w:ind w:firstLin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724C"/>
    <w:pPr>
      <w:keepNext/>
      <w:keepLines/>
      <w:spacing w:line="259" w:lineRule="auto"/>
      <w:ind w:firstLin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724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172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72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72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72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72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72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72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724C"/>
    <w:rPr>
      <w:rFonts w:eastAsiaTheme="majorEastAsia" w:cstheme="majorBidi"/>
      <w:color w:val="272727" w:themeColor="text1" w:themeTint="D8"/>
    </w:rPr>
  </w:style>
  <w:style w:type="paragraph" w:styleId="Title">
    <w:name w:val="Title"/>
    <w:basedOn w:val="Normal"/>
    <w:next w:val="Normal"/>
    <w:link w:val="TitleChar"/>
    <w:uiPriority w:val="10"/>
    <w:qFormat/>
    <w:rsid w:val="00D1724C"/>
    <w:pPr>
      <w:spacing w:after="80"/>
      <w:ind w:firstLin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72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724C"/>
    <w:pPr>
      <w:numPr>
        <w:ilvl w:val="1"/>
      </w:numPr>
      <w:spacing w:after="160" w:line="259"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72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724C"/>
    <w:pPr>
      <w:spacing w:before="160" w:after="160" w:line="259" w:lineRule="auto"/>
      <w:ind w:firstLine="0"/>
      <w:jc w:val="center"/>
    </w:pPr>
    <w:rPr>
      <w:i/>
      <w:iCs/>
      <w:color w:val="404040" w:themeColor="text1" w:themeTint="BF"/>
    </w:rPr>
  </w:style>
  <w:style w:type="character" w:customStyle="1" w:styleId="QuoteChar">
    <w:name w:val="Quote Char"/>
    <w:basedOn w:val="DefaultParagraphFont"/>
    <w:link w:val="Quote"/>
    <w:uiPriority w:val="29"/>
    <w:rsid w:val="00D1724C"/>
    <w:rPr>
      <w:i/>
      <w:iCs/>
      <w:color w:val="404040" w:themeColor="text1" w:themeTint="BF"/>
    </w:rPr>
  </w:style>
  <w:style w:type="paragraph" w:styleId="ListParagraph">
    <w:name w:val="List Paragraph"/>
    <w:basedOn w:val="Normal"/>
    <w:uiPriority w:val="34"/>
    <w:qFormat/>
    <w:rsid w:val="00D1724C"/>
    <w:pPr>
      <w:spacing w:after="160" w:line="259" w:lineRule="auto"/>
      <w:ind w:left="720" w:firstLine="0"/>
      <w:contextualSpacing/>
    </w:pPr>
  </w:style>
  <w:style w:type="character" w:styleId="IntenseEmphasis">
    <w:name w:val="Intense Emphasis"/>
    <w:basedOn w:val="DefaultParagraphFont"/>
    <w:uiPriority w:val="21"/>
    <w:qFormat/>
    <w:rsid w:val="00D1724C"/>
    <w:rPr>
      <w:i/>
      <w:iCs/>
      <w:color w:val="0F4761" w:themeColor="accent1" w:themeShade="BF"/>
    </w:rPr>
  </w:style>
  <w:style w:type="paragraph" w:styleId="IntenseQuote">
    <w:name w:val="Intense Quote"/>
    <w:basedOn w:val="Normal"/>
    <w:next w:val="Normal"/>
    <w:link w:val="IntenseQuoteChar"/>
    <w:uiPriority w:val="30"/>
    <w:qFormat/>
    <w:rsid w:val="00D1724C"/>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i/>
      <w:iCs/>
      <w:color w:val="0F4761" w:themeColor="accent1" w:themeShade="BF"/>
    </w:rPr>
  </w:style>
  <w:style w:type="character" w:customStyle="1" w:styleId="IntenseQuoteChar">
    <w:name w:val="Intense Quote Char"/>
    <w:basedOn w:val="DefaultParagraphFont"/>
    <w:link w:val="IntenseQuote"/>
    <w:uiPriority w:val="30"/>
    <w:rsid w:val="00D1724C"/>
    <w:rPr>
      <w:i/>
      <w:iCs/>
      <w:color w:val="0F4761" w:themeColor="accent1" w:themeShade="BF"/>
    </w:rPr>
  </w:style>
  <w:style w:type="character" w:styleId="IntenseReference">
    <w:name w:val="Intense Reference"/>
    <w:basedOn w:val="DefaultParagraphFont"/>
    <w:uiPriority w:val="32"/>
    <w:qFormat/>
    <w:rsid w:val="00D1724C"/>
    <w:rPr>
      <w:b/>
      <w:bCs/>
      <w:smallCaps/>
      <w:color w:val="0F4761" w:themeColor="accent1" w:themeShade="BF"/>
      <w:spacing w:val="5"/>
    </w:rPr>
  </w:style>
  <w:style w:type="character" w:styleId="Hyperlink">
    <w:name w:val="Hyperlink"/>
    <w:basedOn w:val="DefaultParagraphFont"/>
    <w:uiPriority w:val="99"/>
    <w:unhideWhenUsed/>
    <w:rsid w:val="00947B68"/>
    <w:rPr>
      <w:color w:val="467886" w:themeColor="hyperlink"/>
      <w:u w:val="single"/>
    </w:rPr>
  </w:style>
  <w:style w:type="table" w:styleId="TableGrid">
    <w:name w:val="Table Grid"/>
    <w:basedOn w:val="TableNormal"/>
    <w:uiPriority w:val="39"/>
    <w:rsid w:val="00947B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disabilitynottinghamshire.org.uk/index.php/about/social-model-vs-medical-model-of-disability/" TargetMode="Externa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609</Words>
  <Characters>3477</Characters>
  <Application>Microsoft Office Word</Application>
  <DocSecurity>0</DocSecurity>
  <Lines>28</Lines>
  <Paragraphs>8</Paragraphs>
  <ScaleCrop>false</ScaleCrop>
  <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Dakin</dc:creator>
  <cp:keywords/>
  <dc:description/>
  <cp:lastModifiedBy>Heather Dakin</cp:lastModifiedBy>
  <cp:revision>5</cp:revision>
  <dcterms:created xsi:type="dcterms:W3CDTF">2026-04-22T10:11:00Z</dcterms:created>
  <dcterms:modified xsi:type="dcterms:W3CDTF">2026-04-22T10:14:00Z</dcterms:modified>
</cp:coreProperties>
</file>